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178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41"/>
        <w:gridCol w:w="3337"/>
      </w:tblGrid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68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widowControl w:val="0"/>
              <w:spacing w:after="0" w:line="240" w:lineRule="auto"/>
              <w:jc w:val="left"/>
              <w:rPr>
                <w:rStyle w:val="Κανένα A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Style w:val="Κανένα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ΕΛΜΕ ΛΗΜΝΟΥ </w:t>
            </w:r>
            <w:r>
              <w:rPr>
                <w:rStyle w:val="Κανένα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Κανένα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de-DE"/>
              </w:rPr>
              <w:t xml:space="preserve">ΑΓΙΟΥ ΕΥΣΤΡΑΤΙΟΥ                                                                      </w:t>
            </w:r>
          </w:p>
          <w:p>
            <w:pPr>
              <w:pStyle w:val="Heading 4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Κανένα A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>Λ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 xml:space="preserve">ΔΗΜΟΚΡΑΤΙΑΣ 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de-DE"/>
              </w:rPr>
              <w:t xml:space="preserve">16                                                                                                                     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 xml:space="preserve">ΜΥΡΙΝΑ 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81400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  <w:lang w:val="de-DE"/>
              </w:rPr>
              <w:t xml:space="preserve">ΛΗΜΝΟΣ                                                                                              </w:t>
            </w:r>
          </w:p>
          <w:p>
            <w:pPr>
              <w:pStyle w:val="Heading 4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Style w:val="Κανένα A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http://www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elme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limnou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gr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/</w:t>
            </w:r>
          </w:p>
          <w:p>
            <w:pPr>
              <w:pStyle w:val="Heading 4"/>
              <w:widowControl w:val="0"/>
              <w:spacing w:after="0" w:line="240" w:lineRule="auto"/>
              <w:jc w:val="left"/>
            </w:pP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email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: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"mailto:elmelimnos@gmail.com"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elmelimnos</w:t>
            </w:r>
            <w:r>
              <w:rPr>
                <w:rStyle w:val="Κανένα A"/>
                <w:rFonts w:ascii="Times New Roman" w:hAnsi="Times New Roman"/>
                <w:color w:val="0000ff"/>
                <w:sz w:val="24"/>
                <w:szCs w:val="24"/>
                <w:u w:val="single" w:color="0000ff"/>
                <w:rtl w:val="0"/>
                <w:lang w:val="ru-RU"/>
              </w:rPr>
              <w:t>@</w:t>
            </w:r>
            <w:r>
              <w:rPr>
                <w:rStyle w:val="Hyperlink.0"/>
                <w:rtl w:val="0"/>
                <w:lang w:val="en-US"/>
              </w:rPr>
              <w:t>gmail</w:t>
            </w:r>
            <w:r>
              <w:rPr>
                <w:rStyle w:val="Κανένα A"/>
                <w:rFonts w:ascii="Times New Roman" w:hAnsi="Times New Roman"/>
                <w:color w:val="0000ff"/>
                <w:sz w:val="24"/>
                <w:szCs w:val="24"/>
                <w:u w:val="single" w:color="0000ff"/>
                <w:rtl w:val="0"/>
                <w:lang w:val="ru-RU"/>
              </w:rPr>
              <w:t>.</w:t>
            </w:r>
            <w:r>
              <w:rPr>
                <w:rStyle w:val="Hyperlink.0"/>
                <w:rtl w:val="0"/>
                <w:lang w:val="en-US"/>
              </w:rPr>
              <w:t>com</w:t>
            </w:r>
            <w:r>
              <w:rPr/>
              <w:fldChar w:fldCharType="end" w:fldLock="0"/>
            </w:r>
          </w:p>
        </w:tc>
        <w:tc>
          <w:tcPr>
            <w:tcW w:type="dxa" w:w="33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widowControl w:val="0"/>
              <w:spacing w:after="0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>Προς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Σχολεία ΕΛΜΕ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,</w:t>
            </w:r>
          </w:p>
          <w:p>
            <w:pPr>
              <w:pStyle w:val="Heading 4"/>
              <w:widowControl w:val="0"/>
              <w:bidi w:val="0"/>
              <w:spacing w:after="0" w:line="276" w:lineRule="auto"/>
              <w:ind w:left="0" w:right="0" w:firstLine="0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 xml:space="preserve"> Μέλη της ΕΛΜΕ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de-DE"/>
              </w:rPr>
              <w:t xml:space="preserve">      </w:t>
            </w:r>
          </w:p>
          <w:p>
            <w:pPr>
              <w:pStyle w:val="Heading 4"/>
              <w:widowControl w:val="0"/>
              <w:bidi w:val="0"/>
              <w:spacing w:after="0"/>
              <w:ind w:left="0" w:right="0" w:firstLine="0"/>
              <w:jc w:val="right"/>
              <w:rPr>
                <w:rStyle w:val="Κανένα A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>Κοιν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.: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 xml:space="preserve"> ΟΛΜΕ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>ΜΜΕ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Heading 4"/>
              <w:widowControl w:val="0"/>
              <w:spacing w:after="0"/>
              <w:jc w:val="right"/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Αρ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Πρ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ru-RU"/>
              </w:rPr>
              <w:t>:72 /06-09-2022</w:t>
            </w:r>
          </w:p>
        </w:tc>
      </w:tr>
    </w:tbl>
    <w:p>
      <w:pPr>
        <w:pStyle w:val="Κύριο τμήμα"/>
        <w:widowControl w:val="0"/>
        <w:ind w:left="540" w:hanging="540"/>
      </w:pPr>
    </w:p>
    <w:p>
      <w:pPr>
        <w:pStyle w:val="Κύριο τμήμα A A A"/>
        <w:widowControl w:val="0"/>
        <w:ind w:left="216" w:hanging="216"/>
      </w:pPr>
    </w:p>
    <w:p>
      <w:pPr>
        <w:pStyle w:val="Βασικό"/>
        <w:spacing w:before="120" w:after="120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6"/>
          <w:szCs w:val="26"/>
          <w:u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sz w:val="26"/>
          <w:szCs w:val="26"/>
          <w:rtl w:val="0"/>
        </w:rPr>
        <w:t>Θέμα</w:t>
      </w:r>
      <w:r>
        <w:rPr>
          <w:rStyle w:val="Κανένα A"/>
          <w:rFonts w:ascii="Times New Roman" w:hAnsi="Times New Roman"/>
          <w:b w:val="1"/>
          <w:bCs w:val="1"/>
          <w:sz w:val="26"/>
          <w:szCs w:val="26"/>
          <w:rtl w:val="0"/>
        </w:rPr>
        <w:t xml:space="preserve">: </w:t>
      </w:r>
      <w:r>
        <w:rPr>
          <w:rStyle w:val="Κανένα A"/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“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6"/>
          <w:szCs w:val="26"/>
          <w:u w:color="000000"/>
          <w:rtl w:val="0"/>
        </w:rPr>
        <w:t xml:space="preserve">Για τα δήθεν καινοτόμα προγράμματα 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6"/>
          <w:szCs w:val="26"/>
          <w:u w:color="000000"/>
          <w:rtl w:val="0"/>
        </w:rPr>
        <w:t>(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6"/>
          <w:szCs w:val="26"/>
          <w:u w:color="000000"/>
          <w:rtl w:val="0"/>
        </w:rPr>
        <w:t>εκπαιδευτικοί όμιλοι – ενδοσχολικοί συντονιστές – μέντορες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6"/>
          <w:szCs w:val="26"/>
          <w:u w:color="000000"/>
          <w:rtl w:val="0"/>
        </w:rPr>
        <w:t>)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6"/>
          <w:szCs w:val="26"/>
          <w:u w:color="000000"/>
          <w:rtl w:val="0"/>
        </w:rPr>
        <w:t xml:space="preserve">” 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6"/>
          <w:szCs w:val="26"/>
          <w:u w:color="000000"/>
          <w:rtl w:val="0"/>
        </w:rPr>
        <w:t xml:space="preserve">. </w:t>
      </w:r>
    </w:p>
    <w:p>
      <w:pPr>
        <w:pStyle w:val="Βασικό"/>
        <w:spacing w:before="120" w:after="120"/>
        <w:jc w:val="center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Style w:val="Κανένα A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Copy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</w:rPr>
        <w:t xml:space="preserve"> – 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paste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</w:rPr>
        <w:t xml:space="preserve"> χρεοκοπημένων μοντέλων με νέο περιτύλιγμα – Καμία σχέση με τις πραγματικές ανάγκες των μαθητών και της υποστήριξης των εκπαιδευτικών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!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Δημοσιεύτηκε με ΦΕΚ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(4509/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Β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/25-8-2022)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η απόφαση του ΥΠΑΙΘ που προβλέπει τη συγκρότηση εκπαιδευτικών ομίλων στις σχολικές μονάδες και τον ορισμό ενδοσχολικών συντονιστών και μεντόρων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με την τετριμμένη φράση που χρησιμοποιεί εδώ και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3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χρόνια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αυτή της ενδυνάμωσης του εκπαιδευτικού έργου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Μετά λοιπόν την «ενδυνάμωση» με την αύξηση των μαθητών στις τάξεις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τα σχολικά κτήρια να είναι από ασυντήρητα έως ακατάλληλα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τους εκπαιδευτικούς εξουθενωμένους να προσπαθούν να ανταποκριθούν στον αυξανόμενο γραφειοκρατικό φόρτο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(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με αντίκτυπο στον παιδαγωγικό τους ρόλο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),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έρχεται φέτος ξανά το ΥΠΑΙΘ να «ενδυναμώσει» ακόμα περισσότερο το έργο μας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!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Με «συνταγές» που δοκιμάστηκαν σε πλήθος άλλων χωρών στο παρελθόν και απέτυχαν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ακόμα και ως νομοθετήματα που έμειναν στο συρτάρι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(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νόμος Διαμαντοπούλου του ΠΑΣΟΚ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),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το ΥΠΑΙΘ επιχειρεί να παρέμβει ακόμα περισσότερο στη λειτουργία και το περιεχόμενο του σχολείου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όχι όμως από τη σκοπιά των συμφερόντων των μαθητών και των εκπαιδευτικών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</w:p>
    <w:p>
      <w:pPr>
        <w:pStyle w:val="Βασικό"/>
        <w:spacing w:before="60" w:after="60"/>
        <w:jc w:val="center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Εκπαιδευτικοί όμιλοι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Μπορούν να λειτουργούν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(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όχι υποχρεωτικά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)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μετά το πέρας του ωρολόγιου προγράμματος ή ακόμα και κατά τις διδακτικές ώρες του ολοήμερου προγράμματος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Πρόκειται για τη διενέργεια πλήθους δραστηριοτήτων που στη σχολική πραγματικότητα είναι ανεφάρμοστες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εκτός και αν εμπλακούν οι δήμοι ή ιδιώτες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Σε κάθε περίπτωση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με δεδομένη την υποχρηματοδότηση και την έλλειψη κατάλληλου προσωπικού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η λειτουργία των εκπαιδευτικών ομίλων είναι πρακτικά αδύνατη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παρά μόνο με τη χρηματική επιβάρυνση των γονιών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!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Άλλωστε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σε τι υποδομές να πραγματοποιηθούν π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χ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εργαστήρια ρομποτικής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ορχήστρας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καλλιτεχνικής δημιουργίας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όταν μόνο το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  <w:lang w:val="pt-PT"/>
        </w:rPr>
        <w:t xml:space="preserve">10%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των σχολικών μονάδων έχουν βοηθητικούς χώρους για εργαστήρια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βιβλιοθήκες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αίθουσα πολλαπλών χρήσεων κλπ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.;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Οι εκπαιδευτικοί έχουμε τεράστια εμπειρία από πολιτιστικές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επιστημονικές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αθλητικές πρωτοβουλίες με την ενεργή συμμετοχή των μαθητών μας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Χιλιάδες συνάδελφοι δε φείδονται χρόνου και μόχθου προκειμένου να δώσουν ζωντάνια σε ένα σχολείο στεγνό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αποκρουστικό πολλές φορές για τους μαθητές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Δε θα επιτρέψουμε αυτή η προσπάθειά μας να γίνει στοιχείο κατηγοριοποίησης των σχολικών μονάδων και ελαστικοποίησης του ωραρίου εργασίας μας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Δε θα επιτρέψουμε να εμπεδωθεί ένα καθεστώς απλήρωτης εργασίας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de-DE"/>
        </w:rPr>
        <w:t xml:space="preserve">.   </w:t>
      </w:r>
    </w:p>
    <w:p>
      <w:pPr>
        <w:pStyle w:val="Βασικό"/>
        <w:spacing w:before="60" w:after="60"/>
        <w:jc w:val="center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Ενδοσχολικός συντονιστής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Οι ενδοσχολικοί συντονιστές αναλαμβάνουν να «συντονίζουν» το έργο εκπαιδευτικών όμοιων ειδικοτήτων ή τάξεων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Κάτι δηλαδή που γίνεται έτσι κι αλλιώς στα πλαίσια της συνεργασίας των εκπαιδευτικών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της καθημερινής συζήτησης και του διαλόγου στα σχολεία στο πλαίσιο της παιδαγωγικής ευθύνης που έχουν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Φυσικά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αυτό για το ΥΠΑΙΘ είναι το προκάλυμμα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γιατί αναφέρεται ρητά πως καθήκον των ενδοσχολικών συντονιστών είναι η «επόπτευση του προγραμματισμού της διδακτέας ύλης»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η σύνταξη προγραμματισμού και αποτίμησης των ενεργειών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οι μηνιαίες  συνεδριάσεις και οι τουλάχιστον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3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διδασκαλίες που τις παρακολουθούν οι εκπαιδευτικοί των τάξεων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/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ειδικοτήτων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Δηλαδή μια μορφή εκπαιδευτικού «αυθεντίας» ο οποίος θα «αναφέρει» στον διευθυντή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/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προϊστάμενο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Δηλαδή στα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2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τμήματα τάξεων ο ένας θα συντονίζει τον άλλο συνάδελφο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ενώ σε μια σειρά ειδικότητες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πχ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Πληροφορική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ο συντονιστής θα συντονίζει τον εαυτό του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!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Στη συντριπτική πλειοψηφία των σχολείων αυτό το μέτρο είναι από ανεφάρμοστο έως γελοίο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Ολόκληρες ειδικότητες καλύπτονται από έναν έως τρεις συναδέλφους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(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φυσικών επιστημών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πληροφορικής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κοινωνιολόγοι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οικονομικών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γυμναστές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ξένες γλώσσες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).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Στην ουσία πρόκειται για μια πρόχειρη αντιγραφή του – έτσι κι αλλιώς αντιδραστικού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-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αγγλικού μοντέλου δομής και αξιολόγησης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το οποίο εφαρμόζεται σε σχολεία γίγαντες που λειτουργούν με ιδιωτικοοικονομικά κριτήρια και έχουν μεγάλη οικονομική διαστρωμάτωση στο προσωπικό του σχολείου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(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εκπαιδευτικοί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-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μέντορες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-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συντονιστές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-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διευθυντές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).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Είναι ενδεικτικό πάντως της στόχευσης του υπουργείου για προσαρμογή του ελληνικού σχολείου στο πιο σκληρό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ταξικά διαφοροποιημένο σχολείο της Ε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.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Ε που ήδη εφαρμόζεται σε πολλές χώρες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Στον δρόμο αυτό κινήθηκαν και οι νομοθετικές πρωτοβουλίες όλων των προηγούμενων κυβερνήσεων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spacing w:before="60" w:after="60"/>
        <w:jc w:val="center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Παιδαγωγικός σύμβουλος – μέντορας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Πρόκειται για άλλη μια αποτυχημένη συνταγή του παρελθόντος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Το ΥΠΑΙΘ αναφέρει πως ρόλος του «μέντορα» είναι «να εμπνεύσει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να προσανατολίσει και να υποστηρίξει κάθε νεοδιοριζόμενο ή πρόσφατα τοποθετημένο στη σχολική μονάδα μόνιμο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αναπληρωτή ή ωρομίσθιο εκπαιδευτικό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με προϋπηρεσία έως πέντε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(5)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έτη»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Καταρχάς μετά από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12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χρόνια αδιοριστίας και διορισμών με το σταγονόμετρο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η πλειοψηφία των νεοδιοριζόμενων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αλλά και των αναπληρωτών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έχει ήδη 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5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χρόνια προϋπηρεσία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Η στήριξη του νέου συναδέλφου γινόταν ανέκαθεν από τον σύλλογο διδασκόντων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τα πιο έμπειρα μέλη του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με ένα πνεύμα συναδελφικότητας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προσαρμογής του συναδέλφου στα νέα του καθήκοντα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 xml:space="preserve">. 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Αυτή η διαδικασία δεν μπορεί να αντικατασταθεί από κάποια «αυθεντία» με διδακτορικό ή μεταπτυχιακό ή διάφορα προσόντα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που θα τους προσανατολίζει στο έργο τους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Το μέτρο του μέντορα αντικειμενικά συνδέεται με τη «διοικητική αξιολόγηση» του νεοδιορισμένου συναδέλφου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όπως συμβαίνει σε άλλες ευρωπαϊκές χώρες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και τη διαδικασία μονιμοποίησής του στη διετία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όπως προβλέπει ο νόμος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strike w:val="1"/>
          <w:dstrike w:val="0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Παράλληλα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ο ορισμός του από τον Διευθυντή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/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προϊστάμενο της σχολικής μονάδας ακόμα και αν ο συνάδελφος διαφωνεί με αυτό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δημιουργεί μια απαράδεκτη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αυταρχική λογική μέσα στα σχολεία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ενδεικτική των προθέσεων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Συναδέλφισσες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συνάδελφοι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,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Τα παραπάνω καμία σχέση δεν έχουν με τις πραγματικές ανάγκες των μαθητών και των εκπαιδευτικών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Όλα αυτά τα χρόνια ο Σύλλογος Διδασκόντων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τόσο στην αρχή και στο τέλος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όσο και κατά τη διάρκεια της σχολικής χρονιάς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συνεδριάζει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συζητά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προσπαθεί να λύνει ζητήματα που προκύπτουν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πάντα συλλογικά και προς όφελος των μαθητών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Η ΙΔΙΑ Η ΥΠΑΡΞΗ ΚΑΙ ΛΕΙΤΟΥΡΓΙΑ ΤΟΥ ΣΥΛΛΟΓΟΥ ΔΙΔΑΣΚΌΝΤΩΝ ΕΙΝΑΙ Ο ΣΤΟΧΟΣ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!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Ιδίως οι νέοι συνάδελφοι δεν έχουν ανάγκη από «μέντορες» και «συντονιστές»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Έχουν ανάγκη από ολιγομελή τμήματα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κάλυψη όλων των κενών με βάση τις ανάγκες των μαθητών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υλικοτεχνική υποδομή σε σχολεία σύγχρονα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μισθούς αξιοπρεπείς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μόνιμη και σταθερή δουλειά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Έχουν ανάγκη από συστηματική επιστημονική επιμόρφωση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άμεσα συνδεδεμένη με τα Πανεπιστήμια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αποκλειστικά δημόσια και δωρεάν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Αυτά είναι τα ζητήματα που πρέπει να ικανοποιήσει το Υπουργείο και όχι να πετάει την μπάλα στην εξέδρα με διάφορες μορφές που όχι μόνο δε δυναμώνουν το παιδαγωγικό κλίμα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αλλά δημιουργούν εκπαιδευτικούς πολλών ταχυτήτων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διαρρηγνύουν το συναδελφικό κλίμα και αυξάνουν τον γραφειοκρατικό φόρτο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απαξιώνουν και στην πράξη καταργούν τον Σύλλογο Διδασκόντων με τη μεταφορά πλήθους αρμοδιοτήτων στη διεύθυνση του σχολείου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Καμία σχέση δηλαδή με το σχολείο που έχουν ανάγκη οι μαθητές και οι εκπαιδευτικοί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</w:p>
    <w:p>
      <w:pPr>
        <w:pStyle w:val="Βασικό"/>
        <w:spacing w:before="60" w:after="60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 xml:space="preserve">Το Υπουργείο να μην προχωρήσει στην εφαρμογή των παραπάνω αντιδραστικών 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/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αντιπαιδαγωγικών ρυθμίσεων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Οι Σύλλογοι Διδασκόντων έχουν την εμπειρία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τη βούληση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την επαγγελματική ευσυνειδησία να είναι δίπλα σε όποιο συνάδελφο παραστεί ανάγκη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!</w:t>
      </w:r>
    </w:p>
    <w:p>
      <w:pPr>
        <w:pStyle w:val="Βασικό"/>
        <w:spacing w:before="120" w:after="0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Καλούμε τους συναδέλφους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</w:rPr>
        <w:t>:</w:t>
      </w:r>
    </w:p>
    <w:p>
      <w:pPr>
        <w:pStyle w:val="Βασικό"/>
        <w:numPr>
          <w:ilvl w:val="0"/>
          <w:numId w:val="2"/>
        </w:numPr>
        <w:bidi w:val="0"/>
        <w:spacing w:before="120" w:after="120"/>
        <w:ind w:right="0"/>
        <w:jc w:val="both"/>
        <w:rPr>
          <w:rStyle w:val="Κανένα A"/>
          <w:rFonts w:ascii="Times New Roman" w:cs="Times New Roman" w:hAnsi="Times New Roman" w:eastAsia="Times New Roman" w:hint="default"/>
          <w:color w:val="000000"/>
          <w:sz w:val="24"/>
          <w:szCs w:val="24"/>
          <w:u w:color="000000"/>
          <w:rtl w:val="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Να μην προχωρήσουν στη συγκρότηση των εκπαιδευτικών ομίλων στη βάση της προαιρετικότητας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.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 Συσπειρωμένοι στα Σωματεία να διεκδικήσουν όρους για πραγματικά ουσιαστικό ολοήμερο πρόγραμμα στα σχολεία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με παιδαγωγικό πλαίσιο λειτουργίας και όχι «πάρκινγ» μαθητών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</w:p>
    <w:p>
      <w:pPr>
        <w:pStyle w:val="Βασικό"/>
        <w:numPr>
          <w:ilvl w:val="0"/>
          <w:numId w:val="2"/>
        </w:numPr>
        <w:bidi w:val="0"/>
        <w:spacing w:before="120" w:after="120"/>
        <w:ind w:right="0"/>
        <w:jc w:val="both"/>
        <w:rPr>
          <w:rStyle w:val="Κανένα A"/>
          <w:rFonts w:ascii="Times New Roman" w:cs="Times New Roman" w:hAnsi="Times New Roman" w:eastAsia="Times New Roman" w:hint="default"/>
          <w:color w:val="000000"/>
          <w:sz w:val="24"/>
          <w:szCs w:val="24"/>
          <w:u w:color="000000"/>
          <w:rtl w:val="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Να συνεχίσουν να υλοποιούν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όπως κάνουν χρόνια τώρα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παιδαγωγικές δράσεις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πρωτοβουλίες και άλλες δραστηριότητες στα πλαίσια του ωρολογίου προγράμματος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Να απαιτήσουν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μαζί με τους γονείς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όλες τις απαραίτητες υποδομές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το υλικό και τη χρηματοδότησή που απαιτείται από το κράτος και τους δήμους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numPr>
          <w:ilvl w:val="0"/>
          <w:numId w:val="2"/>
        </w:numPr>
        <w:bidi w:val="0"/>
        <w:spacing w:before="120" w:after="120"/>
        <w:ind w:right="0"/>
        <w:jc w:val="both"/>
        <w:rPr>
          <w:rStyle w:val="Κανένα A"/>
          <w:rFonts w:ascii="Times New Roman" w:cs="Times New Roman" w:hAnsi="Times New Roman" w:eastAsia="Times New Roman" w:hint="default"/>
          <w:color w:val="000000"/>
          <w:sz w:val="24"/>
          <w:szCs w:val="24"/>
          <w:u w:color="000000"/>
          <w:rtl w:val="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Να μη δεχθούν καμία θέση ενδοσχολικού συντονιστή και μέντορα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.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 Οι σύλλογοι διδασκόντων είναι αυτοί που μπορούν με συλλογικό τρόπο να εμπνέουν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να βοηθούν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να στηρίζουν όλους τους συναδέλφους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val="single" w:color="000000"/>
          <w:rtl w:val="0"/>
        </w:rPr>
        <w:t>Κανείς δεν μπορεί να μας υποχρεώσει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val="single"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val="single" w:color="000000"/>
          <w:rtl w:val="0"/>
        </w:rPr>
        <w:t>παρά και ενάντια στη θέλησή μας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val="single"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val="single" w:color="000000"/>
          <w:rtl w:val="0"/>
        </w:rPr>
        <w:t>να αποδεχτούμε αυτές τις θέσεις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val="single" w:color="000000"/>
          <w:rtl w:val="0"/>
        </w:rPr>
        <w:t>.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</w:t>
      </w:r>
    </w:p>
    <w:p>
      <w:pPr>
        <w:pStyle w:val="Βασικό"/>
        <w:spacing w:before="120" w:after="0"/>
        <w:jc w:val="center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Καλούμε τους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</w:rPr>
        <w:t>/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τις διευθυντές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</w:rPr>
        <w:t>/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ριες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</w:rPr>
        <w:t>:</w:t>
      </w:r>
    </w:p>
    <w:p>
      <w:pPr>
        <w:pStyle w:val="Βασικό"/>
        <w:numPr>
          <w:ilvl w:val="0"/>
          <w:numId w:val="4"/>
        </w:numPr>
        <w:bidi w:val="0"/>
        <w:spacing w:after="120"/>
        <w:ind w:right="0"/>
        <w:jc w:val="both"/>
        <w:rPr>
          <w:rStyle w:val="Κανένα A"/>
          <w:rFonts w:ascii="Times New Roman" w:cs="Times New Roman" w:hAnsi="Times New Roman" w:eastAsia="Times New Roman" w:hint="default"/>
          <w:color w:val="000000"/>
          <w:sz w:val="24"/>
          <w:szCs w:val="24"/>
          <w:u w:color="000000"/>
          <w:rtl w:val="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Να μην προχωρήσουν σε ανάθεση καθηκόντων ενδοσχολικού συντονιστή και μέντορα σε συνάδελφους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/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ισσες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.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 xml:space="preserve"> Να μην προστρέξουν σε συνεδριάσεις Συλλόγων Διδασκόντων για αυτά τα θέματα και να υλοποιήσουν τις συλλογικές αποφάσεις του κλάδου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spacing w:before="120" w:after="0"/>
        <w:jc w:val="center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Καλούμε τα Δ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</w:rPr>
        <w:t>.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Σ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ΔΟΕ και ΟΛΜΕ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</w:rPr>
        <w:t>:</w:t>
      </w:r>
    </w:p>
    <w:p>
      <w:pPr>
        <w:pStyle w:val="Βασικό"/>
        <w:numPr>
          <w:ilvl w:val="0"/>
          <w:numId w:val="4"/>
        </w:numPr>
        <w:bidi w:val="0"/>
        <w:spacing w:after="120"/>
        <w:ind w:right="0"/>
        <w:jc w:val="both"/>
        <w:rPr>
          <w:rStyle w:val="Κανένα A"/>
          <w:rFonts w:ascii="Times New Roman" w:cs="Times New Roman" w:hAnsi="Times New Roman" w:eastAsia="Times New Roman" w:hint="default"/>
          <w:color w:val="000000"/>
          <w:sz w:val="24"/>
          <w:szCs w:val="24"/>
          <w:u w:val="single" w:color="000000"/>
          <w:rtl w:val="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Να συνεδριάσουν άμεσα και να διαμορφώσουν ενιαία στάση απέναντι στην υλοποίηση ενός ακόμα κρίκου της αντιεκπαιδευτικής πολιτικής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Να καλύψουν με όλα τα μέσα τους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/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τις συναδέλφους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/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ισσες και τους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/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τις διευθυντές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/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ριες απέναντι στον αυταρχισμό του ΥΠΑΙΘ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numPr>
          <w:ilvl w:val="0"/>
          <w:numId w:val="4"/>
        </w:numPr>
        <w:bidi w:val="0"/>
        <w:spacing w:before="120" w:after="0"/>
        <w:ind w:right="0"/>
        <w:jc w:val="both"/>
        <w:rPr>
          <w:rStyle w:val="Κανένα A"/>
          <w:rFonts w:ascii="Times New Roman" w:cs="Times New Roman" w:hAnsi="Times New Roman" w:eastAsia="Times New Roman" w:hint="default"/>
          <w:color w:val="000000"/>
          <w:sz w:val="24"/>
          <w:szCs w:val="24"/>
          <w:u w:val="single" w:color="000000"/>
          <w:rtl w:val="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Τα Δ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των Συλλογών και ΕΛΜΕ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σε κάθε περίπτωση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χρειάζεται να παρέμβουν όπου χρειαστεί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ώστε να αντιμετωπίσουν συλλογικά τυχόν φαινόμενα αυταρχισμού και αυθαιρεσίας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Βασικό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Μπροστά στην εφαρμογή της αντιεκπαιδευτικής πολιτικής των ταξικών φραγμών και της κατηγοριοποίησης σχολείων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μαθητών και εκπαιδευτικών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 xml:space="preserve">μέσω της υλοποίησης των νόμων 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4692/21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 xml:space="preserve">και 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4823/21,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καλούμε τα Δ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.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Σ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ΔΟΕ και ΟΛΜΕ να αποφασίσουν άμεσα την κήρυξη απεργίας – αποχής από το σύνολο των διατάξεων που σχετίζονται άμεσα και έμμεσα με την αντιεκπαιδευτική αξιολόγηση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Στα πλαίσια αυτής της απόφασης να ενταχθούν και οι διατάξεις για τους μέντορες και τους ενδοσχολικούς συντονιστές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Να πάρουν όλα τα μέτρα για την ενημέρωση και την προετοιμασία του κλάδου με στόχο την επιτυχία της κινητοποίησης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Ο κλάδος έχει πείρα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Ενωμένος και αποφασισμένος μπορεί να ακυρώσει την εφαρμογή των αντιεκπαιδευτικών νόμων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.</w:t>
      </w:r>
    </w:p>
    <w:p>
      <w:pPr>
        <w:pStyle w:val="Βασικό"/>
        <w:spacing w:before="120" w:after="120"/>
        <w:jc w:val="center"/>
        <w:rPr>
          <w:rStyle w:val="Κανένα A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</w:rPr>
        <w:t>Παίρνουμε την κατάσταση στα χέρια μας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!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</w:rPr>
        <w:t>Δυναμώνουμε τον αγώνα για μόρφωση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 xml:space="preserve">, </w:t>
      </w:r>
      <w:r>
        <w:rPr>
          <w:rStyle w:val="Κανένα A"/>
          <w:rFonts w:ascii="Arial Unicode MS" w:cs="Arial Unicode MS" w:hAnsi="Arial Unicode MS" w:eastAsia="Arial Unicode MS"/>
          <w:color w:val="000000"/>
          <w:sz w:val="28"/>
          <w:szCs w:val="28"/>
          <w:u w:color="000000"/>
        </w:rPr>
        <w:br w:type="textWrapping"/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</w:rPr>
        <w:t>δουλεία και ζωή με δικαιώματα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</w:rPr>
        <w:t>Το επόμενο διάστημα</w:t>
      </w:r>
      <w:r>
        <w:rPr>
          <w:rStyle w:val="Κανένα A"/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:</w:t>
      </w:r>
    </w:p>
    <w:p>
      <w:pPr>
        <w:pStyle w:val="Βασικό"/>
        <w:numPr>
          <w:ilvl w:val="0"/>
          <w:numId w:val="6"/>
        </w:numPr>
        <w:bidi w:val="0"/>
        <w:spacing w:before="120" w:after="120"/>
        <w:ind w:right="0"/>
        <w:jc w:val="both"/>
        <w:rPr>
          <w:rStyle w:val="Κανένα A"/>
          <w:rFonts w:ascii="Times New Roman" w:cs="Times New Roman" w:hAnsi="Times New Roman" w:eastAsia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</w:pPr>
      <w:r>
        <w:rPr>
          <w:rStyle w:val="Κανένα A"/>
          <w:rFonts w:ascii="Times New Roman" w:hAnsi="Times New Roman" w:hint="default"/>
          <w:b w:val="0"/>
          <w:bCs w:val="0"/>
          <w:color w:val="000000"/>
          <w:sz w:val="24"/>
          <w:szCs w:val="24"/>
          <w:u w:color="000000"/>
          <w:rtl w:val="0"/>
        </w:rPr>
        <w:t>Προχωράμε άμεσα σε συνεδριάσεις των Δ</w:t>
      </w:r>
      <w:r>
        <w:rPr>
          <w:rStyle w:val="Κανένα A"/>
          <w:rFonts w:ascii="Times New Roman" w:hAnsi="Times New Roman"/>
          <w:b w:val="0"/>
          <w:bCs w:val="0"/>
          <w:color w:val="000000"/>
          <w:sz w:val="24"/>
          <w:szCs w:val="24"/>
          <w:u w:color="000000"/>
          <w:rtl w:val="0"/>
        </w:rPr>
        <w:t>.</w:t>
      </w:r>
      <w:r>
        <w:rPr>
          <w:rStyle w:val="Κανένα A"/>
          <w:rFonts w:ascii="Times New Roman" w:hAnsi="Times New Roman" w:hint="default"/>
          <w:b w:val="0"/>
          <w:bCs w:val="0"/>
          <w:color w:val="000000"/>
          <w:sz w:val="24"/>
          <w:szCs w:val="24"/>
          <w:u w:color="000000"/>
          <w:rtl w:val="0"/>
        </w:rPr>
        <w:t>Σ Συλλόγων και ΕΛΜΕ</w:t>
      </w:r>
      <w:r>
        <w:rPr>
          <w:rStyle w:val="Κανένα A"/>
          <w:rFonts w:ascii="Times New Roman" w:hAnsi="Times New Roman"/>
          <w:b w:val="0"/>
          <w:bCs w:val="0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0"/>
          <w:bCs w:val="0"/>
          <w:color w:val="000000"/>
          <w:sz w:val="24"/>
          <w:szCs w:val="24"/>
          <w:u w:color="000000"/>
          <w:rtl w:val="0"/>
        </w:rPr>
        <w:t>σε ενημερώσεις σχολείο το σχολείο</w:t>
      </w:r>
      <w:r>
        <w:rPr>
          <w:rStyle w:val="Κανένα A"/>
          <w:rFonts w:ascii="Times New Roman" w:hAnsi="Times New Roman"/>
          <w:b w:val="0"/>
          <w:bCs w:val="0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0"/>
          <w:bCs w:val="0"/>
          <w:color w:val="000000"/>
          <w:sz w:val="24"/>
          <w:szCs w:val="24"/>
          <w:u w:color="000000"/>
          <w:rtl w:val="0"/>
        </w:rPr>
        <w:t>σε καλά προετοιμασμένες Γενικές Συνελεύσεις</w:t>
      </w:r>
      <w:r>
        <w:rPr>
          <w:rStyle w:val="Κανένα A"/>
          <w:rFonts w:ascii="Times New Roman" w:hAnsi="Times New Roman"/>
          <w:b w:val="0"/>
          <w:bCs w:val="0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0"/>
          <w:bCs w:val="0"/>
          <w:color w:val="000000"/>
          <w:sz w:val="24"/>
          <w:szCs w:val="24"/>
          <w:u w:color="000000"/>
          <w:rtl w:val="0"/>
        </w:rPr>
        <w:t>σε τοπικές κινητοποιήσεις</w:t>
      </w:r>
      <w:r>
        <w:rPr>
          <w:rStyle w:val="Κανένα A"/>
          <w:rFonts w:ascii="Times New Roman" w:hAnsi="Times New Roman"/>
          <w:b w:val="0"/>
          <w:bCs w:val="0"/>
          <w:color w:val="000000"/>
          <w:sz w:val="24"/>
          <w:szCs w:val="24"/>
          <w:u w:color="000000"/>
          <w:rtl w:val="0"/>
        </w:rPr>
        <w:t>.</w:t>
      </w:r>
    </w:p>
    <w:p>
      <w:pPr>
        <w:pStyle w:val="Βασικό"/>
        <w:numPr>
          <w:ilvl w:val="0"/>
          <w:numId w:val="6"/>
        </w:numPr>
        <w:bidi w:val="0"/>
        <w:spacing w:before="120" w:after="120"/>
        <w:ind w:right="0"/>
        <w:jc w:val="both"/>
        <w:rPr>
          <w:rStyle w:val="Κανένα A"/>
          <w:rFonts w:ascii="Times New Roman" w:cs="Times New Roman" w:hAnsi="Times New Roman" w:eastAsia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</w:pPr>
      <w:r>
        <w:rPr>
          <w:rStyle w:val="Κανένα A"/>
          <w:rFonts w:ascii="Times New Roman" w:hAnsi="Times New Roman" w:hint="default"/>
          <w:b w:val="0"/>
          <w:bCs w:val="0"/>
          <w:color w:val="000000"/>
          <w:sz w:val="24"/>
          <w:szCs w:val="24"/>
          <w:u w:color="000000"/>
          <w:rtl w:val="0"/>
        </w:rPr>
        <w:t>Προετοιμάζουμε πανεργατική απεργιακή κλιμάκωση το αμέσως επόμενο διάστημα απέναντι στην πολιτική της ακρίβειας και της φτώχειας</w:t>
      </w:r>
      <w:r>
        <w:rPr>
          <w:rStyle w:val="Κανένα A"/>
          <w:rFonts w:ascii="Times New Roman" w:hAnsi="Times New Roman"/>
          <w:b w:val="0"/>
          <w:bCs w:val="0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b w:val="0"/>
          <w:bCs w:val="0"/>
          <w:color w:val="000000"/>
          <w:sz w:val="24"/>
          <w:szCs w:val="24"/>
          <w:u w:color="000000"/>
          <w:rtl w:val="0"/>
        </w:rPr>
        <w:t>για αυξήσεις στους μισθούς και μέτρα στήριξης των εργαζομένων</w:t>
      </w:r>
      <w:r>
        <w:rPr>
          <w:rStyle w:val="Κανένα A"/>
          <w:rFonts w:ascii="Times New Roman" w:hAnsi="Times New Roman"/>
          <w:b w:val="0"/>
          <w:bCs w:val="0"/>
          <w:color w:val="000000"/>
          <w:sz w:val="24"/>
          <w:szCs w:val="24"/>
          <w:u w:color="000000"/>
          <w:rtl w:val="0"/>
        </w:rPr>
        <w:t>.</w:t>
      </w:r>
    </w:p>
    <w:p>
      <w:pPr>
        <w:pStyle w:val="Βασικό"/>
        <w:spacing w:before="120" w:after="120"/>
        <w:jc w:val="right"/>
        <w:rPr>
          <w:rStyle w:val="Κανένα A"/>
          <w:color w:val="000000"/>
          <w:u w:val="single" w:color="000000"/>
        </w:rPr>
      </w:pPr>
    </w:p>
    <w:p>
      <w:pPr>
        <w:pStyle w:val="Βασικό"/>
        <w:spacing w:before="120" w:after="120"/>
        <w:jc w:val="right"/>
      </w:pPr>
      <w:r>
        <w:rPr>
          <w:rStyle w:val="Κανένα A"/>
          <w:color w:val="000000"/>
          <w:u w:val="single" w:color="00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1605401</wp:posOffset>
            </wp:positionH>
            <wp:positionV relativeFrom="line">
              <wp:posOffset>243205</wp:posOffset>
            </wp:positionV>
            <wp:extent cx="4332997" cy="1547945"/>
            <wp:effectExtent l="0" t="0" r="0" b="0"/>
            <wp:wrapTopAndBottom distT="0" distB="0"/>
            <wp:docPr id="1073741825" name="officeArt object" descr="Υπογραφέ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Υπογραφές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997" cy="1547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851" w:right="851" w:bottom="851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1"/>
  </w:abstractNum>
  <w:abstractNum w:abstractNumId="1">
    <w:multiLevelType w:val="hybridMultilevel"/>
    <w:styleLink w:val="Εισήχθηκε το στιλ 1"/>
    <w:lvl w:ilvl="0">
      <w:start w:val="1"/>
      <w:numFmt w:val="bullet"/>
      <w:suff w:val="tab"/>
      <w:lvlText w:val="•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Εισήχθηκε το στιλ 2"/>
  </w:abstractNum>
  <w:abstractNum w:abstractNumId="3">
    <w:multiLevelType w:val="hybridMultilevel"/>
    <w:styleLink w:val="Εισήχθηκε το στιλ 2"/>
    <w:lvl w:ilvl="0">
      <w:start w:val="1"/>
      <w:numFmt w:val="bullet"/>
      <w:suff w:val="tab"/>
      <w:lvlText w:val="•"/>
      <w:lvlJc w:val="left"/>
      <w:pPr>
        <w:ind w:left="306" w:hanging="30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3" w:hanging="30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3" w:hanging="30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30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3" w:hanging="30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3" w:hanging="30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30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3" w:hanging="30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3" w:hanging="30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Εισήχθηκε το στιλ 3"/>
  </w:abstractNum>
  <w:abstractNum w:abstractNumId="5">
    <w:multiLevelType w:val="hybridMultilevel"/>
    <w:styleLink w:val="Εισήχθηκε το στιλ 3"/>
    <w:lvl w:ilvl="0">
      <w:start w:val="1"/>
      <w:numFmt w:val="bullet"/>
      <w:suff w:val="tab"/>
      <w:lvlText w:val="•"/>
      <w:lvlJc w:val="left"/>
      <w:pPr>
        <w:ind w:left="425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85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45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Κανένα A">
    <w:name w:val="Κανένα A"/>
  </w:style>
  <w:style w:type="character" w:styleId="Hyperlink.0">
    <w:name w:val="Hyperlink.0"/>
    <w:basedOn w:val="Κανένα A"/>
    <w:next w:val="Hyperlink.0"/>
    <w:rPr>
      <w:rFonts w:ascii="Times New Roman" w:cs="Times New Roman" w:hAnsi="Times New Roman" w:eastAsia="Times New Roman"/>
      <w:color w:val="0000ff"/>
      <w:sz w:val="24"/>
      <w:szCs w:val="24"/>
      <w:u w:val="single" w:color="0000ff"/>
      <w:lang w:val="en-US"/>
    </w:rPr>
  </w:style>
  <w:style w:type="paragraph" w:styleId="Κύριο τμήμα A A A">
    <w:name w:val="Κύριο τμήμα A A A"/>
    <w:next w:val="Κύριο τμήμα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Εισήχθηκε το στιλ 1">
    <w:name w:val="Εισήχθηκε το στιλ 1"/>
    <w:pPr>
      <w:numPr>
        <w:numId w:val="1"/>
      </w:numPr>
    </w:pPr>
  </w:style>
  <w:style w:type="numbering" w:styleId="Εισήχθηκε το στιλ 2">
    <w:name w:val="Εισήχθηκε το στιλ 2"/>
    <w:pPr>
      <w:numPr>
        <w:numId w:val="3"/>
      </w:numPr>
    </w:pPr>
  </w:style>
  <w:style w:type="numbering" w:styleId="Εισήχθηκε το στιλ 3">
    <w:name w:val="Εισήχθηκε το στιλ 3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