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1E" w:rsidRDefault="006B3282" w:rsidP="006B3282">
      <w:pPr>
        <w:tabs>
          <w:tab w:val="left" w:pos="5190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</w:t>
      </w:r>
    </w:p>
    <w:tbl>
      <w:tblPr>
        <w:tblpPr w:leftFromText="180" w:rightFromText="180" w:vertAnchor="page" w:horzAnchor="margin" w:tblpY="1081"/>
        <w:tblW w:w="9551" w:type="dxa"/>
        <w:tblCellMar>
          <w:left w:w="0" w:type="dxa"/>
          <w:right w:w="0" w:type="dxa"/>
        </w:tblCellMar>
        <w:tblLook w:val="00A0"/>
      </w:tblPr>
      <w:tblGrid>
        <w:gridCol w:w="4942"/>
        <w:gridCol w:w="4609"/>
      </w:tblGrid>
      <w:tr w:rsidR="00E0071E" w:rsidRPr="00786710" w:rsidTr="005F7C1D">
        <w:trPr>
          <w:trHeight w:val="1228"/>
        </w:trPr>
        <w:tc>
          <w:tcPr>
            <w:tcW w:w="494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071E" w:rsidRPr="00786710" w:rsidRDefault="00E0071E" w:rsidP="005F7C1D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ΣΥΛΛΟΓΟΣ ΕΚΠΑΙΔΕΥΤΙΚΩΝ Π.Ε ΑΡΓΥΡΟΥΠΟΛΗΣ - ΑΛΙΜΟΥ- ΕΛΛΗΝΙΚΟΥ</w:t>
            </w:r>
          </w:p>
          <w:p w:rsidR="00E0071E" w:rsidRPr="00786710" w:rsidRDefault="00E0071E" w:rsidP="005F7C1D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«Ο ΘΟΥΚΥΔΙΔΗΣ»</w:t>
            </w: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br/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Κυκλάδων 7, Αργυρούπολη</w:t>
            </w:r>
          </w:p>
          <w:p w:rsidR="00E0071E" w:rsidRPr="00786710" w:rsidRDefault="00E0071E" w:rsidP="005F7C1D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Πληροφ.: 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Χριστίνα </w:t>
            </w:r>
            <w:proofErr w:type="spellStart"/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Αγγελονίδη</w:t>
            </w:r>
            <w:proofErr w:type="spellEnd"/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(2109922610/6945385686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)</w:t>
            </w:r>
          </w:p>
          <w:p w:rsidR="00E0071E" w:rsidRPr="00786710" w:rsidRDefault="00E0071E" w:rsidP="005F7C1D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Βάνια</w:t>
            </w:r>
            <w:proofErr w:type="spellEnd"/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 </w:t>
            </w:r>
            <w:proofErr w:type="spellStart"/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Ξιφαρά</w:t>
            </w:r>
            <w:proofErr w:type="spellEnd"/>
          </w:p>
          <w:p w:rsidR="00E0071E" w:rsidRPr="00786710" w:rsidRDefault="00E0071E" w:rsidP="005F7C1D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(210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9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913100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/ 69443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34752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)                         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br/>
            </w:r>
            <w:proofErr w:type="spellStart"/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email</w:t>
            </w:r>
            <w:proofErr w:type="spellEnd"/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: </w:t>
            </w:r>
            <w:hyperlink r:id="rId4" w:history="1">
              <w:r w:rsidRPr="00786710">
                <w:rPr>
                  <w:rFonts w:ascii="Verdana" w:hAnsi="Verdana"/>
                  <w:color w:val="686C47"/>
                  <w:sz w:val="16"/>
                  <w:szCs w:val="16"/>
                  <w:lang w:eastAsia="el-GR"/>
                </w:rPr>
                <w:t>syllogos.pe.thoukididis@gmail.com</w:t>
              </w:r>
            </w:hyperlink>
          </w:p>
        </w:tc>
        <w:tc>
          <w:tcPr>
            <w:tcW w:w="4609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071E" w:rsidRPr="00A925EB" w:rsidRDefault="00E0071E" w:rsidP="005F7C1D">
            <w:pPr>
              <w:spacing w:after="0" w:line="240" w:lineRule="auto"/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Αργυρούπολη, </w:t>
            </w:r>
            <w:r w:rsidR="00032B3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8/2/2018</w:t>
            </w:r>
          </w:p>
          <w:p w:rsidR="00E0071E" w:rsidRPr="00A925EB" w:rsidRDefault="00E0071E" w:rsidP="005F7C1D">
            <w:pPr>
              <w:spacing w:after="0" w:line="240" w:lineRule="auto"/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Αρ. </w:t>
            </w:r>
            <w:proofErr w:type="spellStart"/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Πρωτ</w:t>
            </w:r>
            <w:proofErr w:type="spellEnd"/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.: </w:t>
            </w:r>
            <w:r w:rsidR="00032B3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14</w:t>
            </w:r>
          </w:p>
          <w:p w:rsidR="00E0071E" w:rsidRPr="00786710" w:rsidRDefault="00E0071E" w:rsidP="005F7C1D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 Προς τα Μέλη του Συλλόγου</w:t>
            </w:r>
          </w:p>
        </w:tc>
      </w:tr>
    </w:tbl>
    <w:p w:rsidR="00B82E29" w:rsidRPr="006B3282" w:rsidRDefault="00E0071E" w:rsidP="006B3282">
      <w:pPr>
        <w:tabs>
          <w:tab w:val="left" w:pos="5190"/>
        </w:tabs>
        <w:rPr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</w:t>
      </w:r>
      <w:r w:rsidR="006B3282">
        <w:rPr>
          <w:rFonts w:ascii="Tahoma" w:hAnsi="Tahoma" w:cs="Tahoma"/>
          <w:b/>
          <w:sz w:val="24"/>
          <w:szCs w:val="24"/>
        </w:rPr>
        <w:t xml:space="preserve"> </w:t>
      </w:r>
      <w:r w:rsidR="006B3282" w:rsidRPr="006B3282">
        <w:rPr>
          <w:rFonts w:ascii="Tahoma" w:hAnsi="Tahoma" w:cs="Tahoma"/>
          <w:b/>
          <w:sz w:val="24"/>
          <w:szCs w:val="24"/>
          <w:u w:val="single"/>
        </w:rPr>
        <w:t xml:space="preserve">ΨΗΦΙΣΜΑ  του  </w:t>
      </w:r>
      <w:r w:rsidR="00B82E29" w:rsidRPr="006B3282">
        <w:rPr>
          <w:rFonts w:ascii="Tahoma" w:hAnsi="Tahoma" w:cs="Tahoma"/>
          <w:b/>
          <w:sz w:val="24"/>
          <w:szCs w:val="24"/>
          <w:u w:val="single"/>
        </w:rPr>
        <w:t>Δ.Σ.</w:t>
      </w:r>
      <w:r w:rsidR="006B3282" w:rsidRPr="006B3282">
        <w:rPr>
          <w:rFonts w:ascii="Tahoma" w:hAnsi="Tahoma" w:cs="Tahoma"/>
          <w:b/>
          <w:sz w:val="24"/>
          <w:szCs w:val="24"/>
          <w:u w:val="single"/>
        </w:rPr>
        <w:t xml:space="preserve"> για τη στάση της  ΑΔΕΔΥ </w:t>
      </w:r>
    </w:p>
    <w:p w:rsidR="00B82E29" w:rsidRPr="002574A9" w:rsidRDefault="006B3282" w:rsidP="00B82E29">
      <w:pPr>
        <w:spacing w:line="360" w:lineRule="atLeast"/>
        <w:jc w:val="both"/>
        <w:rPr>
          <w:color w:val="000000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B82E29">
        <w:rPr>
          <w:rFonts w:ascii="Tahoma" w:hAnsi="Tahoma" w:cs="Tahoma"/>
          <w:sz w:val="24"/>
          <w:szCs w:val="24"/>
        </w:rPr>
        <w:t>Θεωρούμε απαράδεκτη τη στάση της πλειοψηφίας της ΑΔΕΔΥ</w:t>
      </w:r>
      <w:r>
        <w:rPr>
          <w:rFonts w:ascii="Tahoma" w:hAnsi="Tahoma" w:cs="Tahoma"/>
          <w:sz w:val="24"/>
          <w:szCs w:val="24"/>
        </w:rPr>
        <w:t xml:space="preserve">, που συνολικά δεν σχεδίασε, δεν οργάνωσε και δεν κήρυξε </w:t>
      </w:r>
      <w:r w:rsidR="00B82E29">
        <w:rPr>
          <w:rFonts w:ascii="Tahoma" w:hAnsi="Tahoma" w:cs="Tahoma"/>
          <w:sz w:val="24"/>
          <w:szCs w:val="24"/>
        </w:rPr>
        <w:t xml:space="preserve"> απεργία στην πιο κρίσι</w:t>
      </w:r>
      <w:r>
        <w:rPr>
          <w:rFonts w:ascii="Tahoma" w:hAnsi="Tahoma" w:cs="Tahoma"/>
          <w:sz w:val="24"/>
          <w:szCs w:val="24"/>
        </w:rPr>
        <w:t>μη στιγμή, γνωρίζοντας ότι  η κυβέρνηση έφερνε</w:t>
      </w:r>
      <w:r w:rsidR="00B82E29">
        <w:rPr>
          <w:rFonts w:ascii="Tahoma" w:hAnsi="Tahoma" w:cs="Tahoma"/>
          <w:sz w:val="24"/>
          <w:szCs w:val="24"/>
        </w:rPr>
        <w:t xml:space="preserve"> στη βουλή ένα αντιλαϊκό πολυνομοσχέδιο, που ανάμεσά του έχει και την ουσιαστική κατάργηση του απεργιακού δικαιώματος. Αποτελεί μνημείο κυβερνητικού συνδικαλισμού και απερίφραστα το </w:t>
      </w:r>
      <w:r w:rsidR="00B82E29" w:rsidRPr="002574A9">
        <w:rPr>
          <w:rFonts w:ascii="Tahoma" w:hAnsi="Tahoma" w:cs="Tahoma"/>
          <w:color w:val="000000"/>
          <w:sz w:val="24"/>
          <w:szCs w:val="24"/>
        </w:rPr>
        <w:t xml:space="preserve">καταδικάζουμε, να αρνηθεί να καλύψει το αίτημά μας για προκήρυξη απεργιακής κινητοποίησης.. </w:t>
      </w:r>
    </w:p>
    <w:p w:rsidR="00B82E29" w:rsidRDefault="006B3282" w:rsidP="00B82E29">
      <w:pPr>
        <w:spacing w:line="360" w:lineRule="atLeast"/>
        <w:jc w:val="both"/>
      </w:pPr>
      <w:r>
        <w:rPr>
          <w:rFonts w:ascii="Tahoma" w:hAnsi="Tahoma" w:cs="Tahoma"/>
          <w:sz w:val="24"/>
          <w:szCs w:val="24"/>
        </w:rPr>
        <w:t>Πρόκειται για πράξη, που ικανοπ</w:t>
      </w:r>
      <w:r w:rsidR="00B82E29">
        <w:rPr>
          <w:rFonts w:ascii="Tahoma" w:hAnsi="Tahoma" w:cs="Tahoma"/>
          <w:sz w:val="24"/>
          <w:szCs w:val="24"/>
        </w:rPr>
        <w:t xml:space="preserve">οιεί τις απαιτήσεις ΣΕΒ &amp; τραπεζών, που διευκολύνει τους κυβερνητικούς σχεδιασμούς για να προχωράνε απρόσκοπτα στην </w:t>
      </w:r>
      <w:proofErr w:type="spellStart"/>
      <w:r w:rsidR="00B82E29">
        <w:rPr>
          <w:rFonts w:ascii="Tahoma" w:hAnsi="Tahoma" w:cs="Tahoma"/>
          <w:sz w:val="24"/>
          <w:szCs w:val="24"/>
        </w:rPr>
        <w:t>τσαλαπάτηση</w:t>
      </w:r>
      <w:proofErr w:type="spellEnd"/>
      <w:r w:rsidR="00B82E29">
        <w:rPr>
          <w:rFonts w:ascii="Tahoma" w:hAnsi="Tahoma" w:cs="Tahoma"/>
          <w:sz w:val="24"/>
          <w:szCs w:val="24"/>
        </w:rPr>
        <w:t xml:space="preserve"> των δικαιωμάτων μας, για να έχουν εργαζόμενους σκυφτούς και υπάκουους στην κερδοφορία τους. Και γι αυτό έχουν ιστορικές ευθύνες.</w:t>
      </w:r>
    </w:p>
    <w:p w:rsidR="00B82E29" w:rsidRDefault="00B82E29" w:rsidP="00B82E29">
      <w:pPr>
        <w:spacing w:line="360" w:lineRule="atLeast"/>
        <w:jc w:val="both"/>
      </w:pPr>
      <w:r>
        <w:rPr>
          <w:rFonts w:ascii="Tahoma" w:hAnsi="Tahoma" w:cs="Tahoma"/>
          <w:sz w:val="24"/>
          <w:szCs w:val="24"/>
        </w:rPr>
        <w:t>Το νέο πολυνομοσχέδιο, που καταργεί το δικαίωμα στην απεργία, που οδηγεί χιλιάδες λαϊκά νοικοκυριά στους πλειστηριασμούς, που στέλνει χιλιάδες συμβασιούχους στην ανεργία και  φέρνει την υπογραφή της κυβέρνησης  ΣΥΡΙΖΑ-ΑΝΕΛ και των στρατηγικών της εταίρων, αποτελεί πρόκληση για τους εργαζόμενους και το συνδικαλιστικό κίνημα.</w:t>
      </w:r>
    </w:p>
    <w:p w:rsidR="00B82E29" w:rsidRDefault="00B82E29" w:rsidP="00B82E29">
      <w:pPr>
        <w:spacing w:line="360" w:lineRule="atLeast"/>
        <w:jc w:val="both"/>
      </w:pPr>
      <w:r w:rsidRPr="00E700AA">
        <w:rPr>
          <w:rFonts w:ascii="Tahoma" w:hAnsi="Tahoma" w:cs="Tahoma"/>
          <w:b/>
          <w:sz w:val="24"/>
          <w:szCs w:val="24"/>
        </w:rPr>
        <w:t>Κυβέρνηση και ΝΔ ψήφισαν μαζί τα άρθρα για το 30ωρο και τις συγχωνεύσεις των σχολείων. Έχουν κοινό αντιλαϊκό βηματισμό μαζί με τα υπόλοιπα κόμματα που έχουν ψηφίσει μνημόνια</w:t>
      </w:r>
      <w:r>
        <w:rPr>
          <w:rFonts w:ascii="Tahoma" w:hAnsi="Tahoma" w:cs="Tahoma"/>
          <w:sz w:val="24"/>
          <w:szCs w:val="24"/>
        </w:rPr>
        <w:t>.</w:t>
      </w:r>
    </w:p>
    <w:p w:rsidR="00B82E29" w:rsidRDefault="00B82E29" w:rsidP="00B82E29">
      <w:pPr>
        <w:spacing w:line="360" w:lineRule="atLeast"/>
        <w:jc w:val="both"/>
      </w:pPr>
      <w:r>
        <w:rPr>
          <w:rFonts w:ascii="Tahoma" w:hAnsi="Tahoma" w:cs="Tahoma"/>
          <w:sz w:val="24"/>
          <w:szCs w:val="24"/>
        </w:rPr>
        <w:t>Οι εργαζόμενοι, που το καταψηφίσαμε στο δρόμο του αγώνα είμαστε αποφασισμένοι να το καταψηφίσουμε στη πράξη, να μην το εφαρμόσουμε.</w:t>
      </w:r>
    </w:p>
    <w:p w:rsidR="006B3282" w:rsidRDefault="00B82E29" w:rsidP="00B82E29">
      <w:pPr>
        <w:spacing w:line="360" w:lineRule="atLeas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Και γι αυτό θα σταθούμε απέναντι σε κάθε έναν που θα προσπαθήσει να βάλει πλάτη στην υλοποίηση της </w:t>
      </w:r>
      <w:proofErr w:type="spellStart"/>
      <w:r>
        <w:rPr>
          <w:rFonts w:ascii="Tahoma" w:hAnsi="Tahoma" w:cs="Tahoma"/>
          <w:sz w:val="24"/>
          <w:szCs w:val="24"/>
        </w:rPr>
        <w:t>απεργοκτόνας</w:t>
      </w:r>
      <w:proofErr w:type="spellEnd"/>
      <w:r>
        <w:rPr>
          <w:rFonts w:ascii="Tahoma" w:hAnsi="Tahoma" w:cs="Tahoma"/>
          <w:sz w:val="24"/>
          <w:szCs w:val="24"/>
        </w:rPr>
        <w:t xml:space="preserve"> ρύθμισης. Θα σταθούμε απέναντι σε κάθε συνδικαλιστική ηγεσία, που θα προσπαθήσει με κάθε πρόσχημα να μας κάνει κυβερνητικούς συνοδοιπόρους, που θα βάλει πλάτη για να περάσει η αντιδραστική αξιολόγηση, που θα προσπαθήσει να τροποποιήσει, να ακυρώσει την προηγούμενη απόφαση για «αποχή» από τις διαδικασίες της αξιολό</w:t>
      </w:r>
      <w:r w:rsidR="006B3282">
        <w:rPr>
          <w:rFonts w:ascii="Tahoma" w:hAnsi="Tahoma" w:cs="Tahoma"/>
          <w:sz w:val="24"/>
          <w:szCs w:val="24"/>
        </w:rPr>
        <w:t>γησης.</w:t>
      </w:r>
    </w:p>
    <w:p w:rsidR="006B3282" w:rsidRPr="006B3282" w:rsidRDefault="006B3282" w:rsidP="00B82E29">
      <w:pPr>
        <w:spacing w:line="360" w:lineRule="atLeas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</w:t>
      </w:r>
      <w:r w:rsidRPr="00032B30">
        <w:rPr>
          <w:rFonts w:ascii="Tahoma" w:hAnsi="Tahoma" w:cs="Tahoma"/>
          <w:b/>
          <w:sz w:val="28"/>
          <w:szCs w:val="28"/>
        </w:rPr>
        <w:t>ΤΟ ΔΣ</w:t>
      </w:r>
      <w:r w:rsidR="00032B30">
        <w:rPr>
          <w:rFonts w:ascii="Tahoma" w:hAnsi="Tahoma" w:cs="Tahoma"/>
          <w:sz w:val="24"/>
          <w:szCs w:val="24"/>
        </w:rPr>
        <w:t xml:space="preserve">                                 </w:t>
      </w:r>
      <w:r w:rsidR="00032B30" w:rsidRPr="00032B30">
        <w:rPr>
          <w:rFonts w:ascii="Tahoma" w:hAnsi="Tahoma" w:cs="Tahoma"/>
          <w:sz w:val="24"/>
          <w:szCs w:val="24"/>
        </w:rPr>
        <w:drawing>
          <wp:inline distT="0" distB="0" distL="0" distR="0">
            <wp:extent cx="1476375" cy="1009650"/>
            <wp:effectExtent l="19050" t="0" r="9525" b="0"/>
            <wp:docPr id="1" name="Εικόνα 1" descr="Έγγραφ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Έγγραφο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E29" w:rsidRDefault="00B82E29" w:rsidP="00B82E29">
      <w:pPr>
        <w:spacing w:line="360" w:lineRule="atLeast"/>
        <w:jc w:val="both"/>
        <w:rPr>
          <w:rFonts w:ascii="Tahoma" w:hAnsi="Tahoma" w:cs="Tahoma"/>
          <w:color w:val="FF0000"/>
          <w:sz w:val="24"/>
          <w:szCs w:val="24"/>
        </w:rPr>
      </w:pPr>
    </w:p>
    <w:p w:rsidR="00B82E29" w:rsidRDefault="00B82E29" w:rsidP="00B82E29">
      <w:pPr>
        <w:spacing w:line="360" w:lineRule="atLeast"/>
        <w:jc w:val="both"/>
        <w:rPr>
          <w:rFonts w:ascii="Tahoma" w:hAnsi="Tahoma" w:cs="Tahoma"/>
          <w:color w:val="FF0000"/>
          <w:sz w:val="24"/>
          <w:szCs w:val="24"/>
        </w:rPr>
      </w:pPr>
    </w:p>
    <w:p w:rsidR="003F516D" w:rsidRDefault="00032B30"/>
    <w:sectPr w:rsidR="003F516D" w:rsidSect="00273CF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2E29"/>
    <w:rsid w:val="00032B30"/>
    <w:rsid w:val="006B3282"/>
    <w:rsid w:val="009D78A8"/>
    <w:rsid w:val="00B82E29"/>
    <w:rsid w:val="00CD7810"/>
    <w:rsid w:val="00DE5D19"/>
    <w:rsid w:val="00E0071E"/>
    <w:rsid w:val="00F41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29"/>
    <w:pPr>
      <w:suppressAutoHyphens/>
      <w:spacing w:after="160" w:line="25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2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32B30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yllogos.pe.thoukididi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</cp:lastModifiedBy>
  <cp:revision>2</cp:revision>
  <dcterms:created xsi:type="dcterms:W3CDTF">2018-02-08T09:05:00Z</dcterms:created>
  <dcterms:modified xsi:type="dcterms:W3CDTF">2018-02-08T09:05:00Z</dcterms:modified>
</cp:coreProperties>
</file>